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AF" w14:textId="5C50FF42"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>
        <w:rPr>
          <w:rFonts w:ascii="Arial" w:hAnsi="Arial"/>
          <w:color w:val="18A1F0"/>
          <w:sz w:val="34"/>
        </w:rPr>
        <w:t>COMMUNIQUÉ DE PRESSE</w:t>
      </w:r>
    </w:p>
    <w:p w14:paraId="5E8F6B50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3F14CFA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C70041B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05A34A3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6FA206DC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35EE283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</w:rPr>
        <w:t>Votre interlocuteur presse :</w:t>
      </w:r>
    </w:p>
    <w:p w14:paraId="0C89E7C1" w14:textId="77777777" w:rsidR="00061C85" w:rsidRPr="00E80E09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Jens Augustin</w:t>
      </w:r>
    </w:p>
    <w:p w14:paraId="218C90CF" w14:textId="77777777" w:rsidR="00061C85" w:rsidRPr="00E80E09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augustin@martor.de</w:t>
      </w:r>
    </w:p>
    <w:p w14:paraId="289C29CC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www.martor.de</w:t>
      </w:r>
    </w:p>
    <w:p w14:paraId="09FC2D5C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2A64E961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</w:p>
    <w:p w14:paraId="7C5A0899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MARTOR KG</w:t>
      </w:r>
    </w:p>
    <w:p w14:paraId="2508D809" w14:textId="77777777" w:rsidR="00061C85" w:rsidRPr="00E80E09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E80E09">
        <w:rPr>
          <w:rFonts w:ascii="Arial" w:hAnsi="Arial"/>
          <w:sz w:val="15"/>
          <w:lang w:val="de-DE"/>
        </w:rPr>
        <w:t>Lindgesfeld</w:t>
      </w:r>
      <w:proofErr w:type="spellEnd"/>
      <w:r w:rsidRPr="00E80E09">
        <w:rPr>
          <w:rFonts w:ascii="Arial" w:hAnsi="Arial"/>
          <w:sz w:val="15"/>
          <w:lang w:val="de-DE"/>
        </w:rPr>
        <w:t xml:space="preserve"> 28</w:t>
      </w:r>
    </w:p>
    <w:p w14:paraId="5F548DE3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42653 Solingen</w:t>
      </w:r>
    </w:p>
    <w:p w14:paraId="49D41548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de-DE"/>
        </w:rPr>
      </w:pPr>
      <w:proofErr w:type="spellStart"/>
      <w:r w:rsidRPr="00E80E09">
        <w:rPr>
          <w:rFonts w:ascii="Arial" w:hAnsi="Arial"/>
          <w:sz w:val="15"/>
          <w:lang w:val="de-DE"/>
        </w:rPr>
        <w:t>Allemagne</w:t>
      </w:r>
      <w:proofErr w:type="spellEnd"/>
    </w:p>
    <w:p w14:paraId="6841407F" w14:textId="77777777" w:rsidR="00061C85" w:rsidRPr="00E8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</w:p>
    <w:p w14:paraId="2A544412" w14:textId="6862FC00" w:rsidR="00061C85" w:rsidRPr="00E80E09" w:rsidRDefault="00170231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de-DE"/>
        </w:rPr>
      </w:pPr>
      <w:r w:rsidRPr="00E80E09">
        <w:rPr>
          <w:rFonts w:ascii="Arial" w:hAnsi="Arial"/>
          <w:sz w:val="15"/>
          <w:lang w:val="de-DE"/>
        </w:rPr>
        <w:t>30</w:t>
      </w:r>
      <w:r w:rsidR="00637B53" w:rsidRPr="00E80E09">
        <w:rPr>
          <w:rFonts w:ascii="Arial" w:hAnsi="Arial"/>
          <w:sz w:val="15"/>
          <w:lang w:val="de-DE"/>
        </w:rPr>
        <w:t xml:space="preserve"> </w:t>
      </w:r>
      <w:proofErr w:type="spellStart"/>
      <w:r w:rsidR="00454161" w:rsidRPr="00E80E09">
        <w:rPr>
          <w:rFonts w:ascii="Arial" w:hAnsi="Arial"/>
          <w:sz w:val="15"/>
          <w:lang w:val="de-DE"/>
        </w:rPr>
        <w:t>mai</w:t>
      </w:r>
      <w:proofErr w:type="spellEnd"/>
      <w:r w:rsidR="00637B53" w:rsidRPr="00E80E09">
        <w:rPr>
          <w:rFonts w:ascii="Arial" w:hAnsi="Arial"/>
          <w:sz w:val="15"/>
          <w:lang w:val="de-DE"/>
        </w:rPr>
        <w:t xml:space="preserve"> 2022</w:t>
      </w:r>
    </w:p>
    <w:p w14:paraId="7DC42AA5" w14:textId="77777777" w:rsidR="00896175" w:rsidRPr="00E80E09" w:rsidRDefault="00896175" w:rsidP="00896175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69A5006A" w14:textId="77777777" w:rsidR="00896175" w:rsidRPr="00E80E09" w:rsidRDefault="00896175" w:rsidP="00896175">
      <w:pPr>
        <w:spacing w:line="276" w:lineRule="auto"/>
        <w:rPr>
          <w:rFonts w:ascii="Arial" w:hAnsi="Arial" w:cs="Arial"/>
          <w:b/>
          <w:bCs/>
          <w:color w:val="00B0F0"/>
          <w:lang w:val="de-DE"/>
        </w:rPr>
      </w:pPr>
    </w:p>
    <w:p w14:paraId="6874D02E" w14:textId="77777777" w:rsidR="00C41858" w:rsidRPr="00E80E09" w:rsidRDefault="00C41858" w:rsidP="00C41858">
      <w:pPr>
        <w:spacing w:line="360" w:lineRule="auto"/>
        <w:rPr>
          <w:rFonts w:ascii="Arial" w:hAnsi="Arial" w:cs="Arial"/>
          <w:b/>
          <w:bCs/>
          <w:color w:val="00B0F0"/>
          <w:lang w:val="en-GB"/>
        </w:rPr>
      </w:pPr>
      <w:r w:rsidRPr="00E80E09">
        <w:rPr>
          <w:rFonts w:ascii="Arial" w:hAnsi="Arial" w:cs="Arial"/>
          <w:b/>
          <w:bCs/>
          <w:color w:val="00B0F0"/>
          <w:lang w:val="en-GB"/>
        </w:rPr>
        <w:t>THE SAFER WAY TO CUT.</w:t>
      </w:r>
    </w:p>
    <w:p w14:paraId="646371B0" w14:textId="77777777" w:rsidR="00C41858" w:rsidRPr="00E80E09" w:rsidRDefault="00C41858" w:rsidP="00C41858">
      <w:pPr>
        <w:spacing w:line="360" w:lineRule="auto"/>
        <w:rPr>
          <w:rFonts w:ascii="Arial" w:hAnsi="Arial" w:cs="Arial"/>
          <w:b/>
          <w:bCs/>
        </w:rPr>
      </w:pPr>
      <w:r w:rsidRPr="00E80E09">
        <w:rPr>
          <w:rFonts w:ascii="Arial" w:hAnsi="Arial" w:cs="Arial"/>
          <w:b/>
          <w:bCs/>
        </w:rPr>
        <w:t>UN NOUVEAU SLOGAN POUR MARTOR.</w:t>
      </w:r>
    </w:p>
    <w:p w14:paraId="560D6C3D" w14:textId="77777777" w:rsidR="00C41858" w:rsidRPr="00E80E09" w:rsidRDefault="00C41858" w:rsidP="00C41858">
      <w:pPr>
        <w:spacing w:line="360" w:lineRule="auto"/>
        <w:rPr>
          <w:rFonts w:ascii="Arial" w:hAnsi="Arial" w:cs="Arial"/>
          <w:b/>
          <w:bCs/>
        </w:rPr>
      </w:pPr>
    </w:p>
    <w:p w14:paraId="7ECCBADE" w14:textId="5A0304E2" w:rsidR="00C41858" w:rsidRPr="00E80E09" w:rsidRDefault="00C41858" w:rsidP="00C41858">
      <w:pPr>
        <w:spacing w:line="360" w:lineRule="auto"/>
        <w:rPr>
          <w:rFonts w:ascii="Arial" w:hAnsi="Arial" w:cs="Arial"/>
          <w:b/>
          <w:bCs/>
        </w:rPr>
      </w:pPr>
      <w:r w:rsidRPr="00E80E09">
        <w:rPr>
          <w:rFonts w:ascii="Arial" w:hAnsi="Arial" w:cs="Arial"/>
          <w:b/>
          <w:bCs/>
        </w:rPr>
        <w:t>Alors que nous avons renouvelé notre image en 2013, le temps d’un nouveau slogan qui nous a accompagn</w:t>
      </w:r>
      <w:r w:rsidRPr="00E80E09">
        <w:rPr>
          <w:rFonts w:ascii="Arial" w:hAnsi="Arial" w:cs="Arial"/>
          <w:b/>
          <w:bCs/>
          <w:color w:val="000000" w:themeColor="text1"/>
        </w:rPr>
        <w:t>és jusqu'à présent, était également venu : ENJOY SAFETY MADE IN SOLINGEN</w:t>
      </w:r>
      <w:r w:rsidR="00E80E09" w:rsidRPr="00E80E09">
        <w:rPr>
          <w:rFonts w:ascii="Arial" w:hAnsi="Arial" w:cs="Arial"/>
          <w:b/>
          <w:bCs/>
          <w:color w:val="000000" w:themeColor="text1"/>
        </w:rPr>
        <w:t xml:space="preserve">. </w:t>
      </w:r>
      <w:r w:rsidRPr="00E80E09">
        <w:rPr>
          <w:rFonts w:ascii="Arial" w:hAnsi="Arial" w:cs="Arial"/>
          <w:b/>
          <w:bCs/>
        </w:rPr>
        <w:t>Nous passons maintenant à la grande étape suivante de notre nouvelle stratégie d'entreprise.</w:t>
      </w:r>
      <w:r w:rsidRPr="00E80E09">
        <w:rPr>
          <w:rFonts w:ascii="Arial" w:hAnsi="Arial" w:cs="Arial"/>
          <w:b/>
          <w:bCs/>
          <w:color w:val="000000"/>
        </w:rPr>
        <w:t xml:space="preserve"> N</w:t>
      </w:r>
      <w:r w:rsidRPr="00E80E09">
        <w:rPr>
          <w:rFonts w:ascii="Arial" w:hAnsi="Arial" w:cs="Arial"/>
          <w:b/>
          <w:bCs/>
        </w:rPr>
        <w:t xml:space="preserve">ous </w:t>
      </w:r>
      <w:r w:rsidRPr="00E80E09">
        <w:rPr>
          <w:rFonts w:ascii="Arial" w:hAnsi="Arial" w:cs="Arial"/>
          <w:b/>
          <w:bCs/>
          <w:color w:val="000000"/>
        </w:rPr>
        <w:t>voulons</w:t>
      </w:r>
      <w:r w:rsidRPr="00E80E09">
        <w:rPr>
          <w:rFonts w:ascii="Arial" w:hAnsi="Arial" w:cs="Arial"/>
          <w:b/>
          <w:bCs/>
        </w:rPr>
        <w:t xml:space="preserve"> poursuivre notre croissance, obtenir</w:t>
      </w:r>
      <w:r w:rsidRPr="00E80E09">
        <w:rPr>
          <w:rFonts w:ascii="Arial" w:hAnsi="Arial" w:cs="Arial"/>
          <w:b/>
          <w:bCs/>
          <w:color w:val="000000"/>
        </w:rPr>
        <w:t xml:space="preserve"> de</w:t>
      </w:r>
      <w:r w:rsidRPr="00E80E09">
        <w:rPr>
          <w:rFonts w:ascii="Arial" w:hAnsi="Arial" w:cs="Arial"/>
          <w:b/>
          <w:bCs/>
        </w:rPr>
        <w:t xml:space="preserve"> nouveaux clients sur de nouveaux marchés et devenir encore </w:t>
      </w:r>
      <w:r w:rsidRPr="00E80E09">
        <w:rPr>
          <w:rFonts w:ascii="Arial" w:hAnsi="Arial" w:cs="Arial"/>
          <w:b/>
          <w:bCs/>
          <w:color w:val="000000"/>
        </w:rPr>
        <w:t>plus efficaces</w:t>
      </w:r>
      <w:r w:rsidRPr="00E80E09">
        <w:rPr>
          <w:rFonts w:ascii="Arial" w:hAnsi="Arial" w:cs="Arial"/>
          <w:b/>
          <w:bCs/>
        </w:rPr>
        <w:t xml:space="preserve">, numériques et </w:t>
      </w:r>
      <w:r w:rsidRPr="00E80E09">
        <w:rPr>
          <w:rFonts w:ascii="Arial" w:hAnsi="Arial" w:cs="Arial"/>
          <w:b/>
          <w:bCs/>
          <w:color w:val="000000"/>
        </w:rPr>
        <w:t>internationaux</w:t>
      </w:r>
      <w:r w:rsidRPr="00E80E09">
        <w:rPr>
          <w:rFonts w:ascii="Arial" w:hAnsi="Arial" w:cs="Arial"/>
          <w:b/>
          <w:bCs/>
        </w:rPr>
        <w:t xml:space="preserve">. </w:t>
      </w:r>
    </w:p>
    <w:p w14:paraId="0F29CCAA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519D4C88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  <w:r w:rsidRPr="000277F8">
        <w:rPr>
          <w:rFonts w:ascii="Arial" w:hAnsi="Arial" w:cs="Arial"/>
        </w:rPr>
        <w:t>Et : Nous voulons affirmer encore plus clairement qui nous sommes à l'avenir. Par conséquent, nous remplaçons « ENJOY SAFETY » par notre nouveau slogan MARTOR :</w:t>
      </w:r>
    </w:p>
    <w:p w14:paraId="1A8DCEC8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4D428C2C" w14:textId="77777777" w:rsidR="00C41858" w:rsidRPr="00E80E09" w:rsidRDefault="00C41858" w:rsidP="00C41858">
      <w:pPr>
        <w:spacing w:line="360" w:lineRule="auto"/>
        <w:rPr>
          <w:rFonts w:ascii="Arial" w:hAnsi="Arial" w:cs="Arial"/>
          <w:color w:val="00B0F0"/>
          <w:lang w:val="en-GB"/>
        </w:rPr>
      </w:pPr>
      <w:r w:rsidRPr="00E80E09">
        <w:rPr>
          <w:rFonts w:ascii="Arial" w:hAnsi="Arial" w:cs="Arial"/>
          <w:color w:val="00B0F0"/>
          <w:lang w:val="en-GB"/>
        </w:rPr>
        <w:t>THE SAFER WAY TO CUT.</w:t>
      </w:r>
    </w:p>
    <w:p w14:paraId="0D0852B2" w14:textId="77777777" w:rsidR="00C41858" w:rsidRPr="000277F8" w:rsidRDefault="00C41858" w:rsidP="00C41858">
      <w:pPr>
        <w:spacing w:line="360" w:lineRule="auto"/>
        <w:rPr>
          <w:rFonts w:ascii="Arial" w:hAnsi="Arial" w:cs="Arial"/>
          <w:lang w:val="en-GB"/>
        </w:rPr>
      </w:pPr>
    </w:p>
    <w:p w14:paraId="135940EC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  <w:r w:rsidRPr="000277F8">
        <w:rPr>
          <w:rFonts w:ascii="Arial" w:hAnsi="Arial" w:cs="Arial"/>
        </w:rPr>
        <w:t>Il est super court, compréhensible à l'internationale et il revendique sciemment notre position de leader sur le marché : ceux qui optent pour nos produits et services vivent et travaillent de façon plus sûre (que s'ils optent pour une autre marque ou pour un autre produit).</w:t>
      </w:r>
    </w:p>
    <w:p w14:paraId="621C516F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736CF5E6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  <w:r w:rsidRPr="000277F8">
        <w:rPr>
          <w:rFonts w:ascii="Arial" w:hAnsi="Arial" w:cs="Arial"/>
        </w:rPr>
        <w:t>Tous les supports MARTOR porteront ce slogan à l'avenir. Et ce n'est pas tout : Partout où il est question d'images animées et/ou de sons dans nos supports, le logo MARTOR (inchangé) est associé au nouveau slogan sous forme animée :</w:t>
      </w:r>
    </w:p>
    <w:p w14:paraId="36226BF2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6193F243" w14:textId="4B986C5C" w:rsidR="00C41858" w:rsidRPr="000277F8" w:rsidRDefault="00E80E09" w:rsidP="00C41858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hyperlink r:id="rId8" w:history="1">
        <w:proofErr w:type="gramStart"/>
        <w:r w:rsidR="00C41858" w:rsidRPr="007C7B26">
          <w:rPr>
            <w:rStyle w:val="Hyperlink"/>
            <w:rFonts w:ascii="Arial" w:hAnsi="Arial" w:cs="Arial"/>
          </w:rPr>
          <w:t>lien</w:t>
        </w:r>
        <w:proofErr w:type="gramEnd"/>
        <w:r w:rsidR="00C41858" w:rsidRPr="007C7B26">
          <w:rPr>
            <w:rStyle w:val="Hyperlink"/>
            <w:rFonts w:ascii="Arial" w:hAnsi="Arial" w:cs="Arial"/>
          </w:rPr>
          <w:t xml:space="preserve"> vers le logo sonore</w:t>
        </w:r>
      </w:hyperlink>
    </w:p>
    <w:p w14:paraId="03C1DBE5" w14:textId="3181DB5E" w:rsidR="00C41858" w:rsidRDefault="00C41858" w:rsidP="00C41858">
      <w:pPr>
        <w:spacing w:line="360" w:lineRule="auto"/>
        <w:rPr>
          <w:rFonts w:ascii="Arial" w:hAnsi="Arial" w:cs="Arial"/>
        </w:rPr>
      </w:pPr>
    </w:p>
    <w:p w14:paraId="5DC965BC" w14:textId="77777777" w:rsidR="007C7B26" w:rsidRPr="000277F8" w:rsidRDefault="007C7B26" w:rsidP="00C41858">
      <w:pPr>
        <w:spacing w:line="360" w:lineRule="auto"/>
        <w:rPr>
          <w:rFonts w:ascii="Arial" w:hAnsi="Arial" w:cs="Arial"/>
        </w:rPr>
      </w:pPr>
    </w:p>
    <w:p w14:paraId="3F1D94B7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  <w:r w:rsidRPr="000277F8">
        <w:rPr>
          <w:rFonts w:ascii="Arial" w:hAnsi="Arial" w:cs="Arial"/>
        </w:rPr>
        <w:t xml:space="preserve">En outre, nous avons produit trois nouvelles vidéos pour le nouveau slogan, qui </w:t>
      </w:r>
      <w:r w:rsidRPr="000277F8">
        <w:rPr>
          <w:rFonts w:ascii="Arial" w:hAnsi="Arial" w:cs="Arial"/>
        </w:rPr>
        <w:lastRenderedPageBreak/>
        <w:t xml:space="preserve">présentent </w:t>
      </w:r>
      <w:r w:rsidRPr="000277F8">
        <w:rPr>
          <w:rFonts w:ascii="Arial" w:hAnsi="Arial" w:cs="Arial"/>
          <w:color w:val="00B0F0"/>
        </w:rPr>
        <w:t>THE SAFER WAY TO CUT</w:t>
      </w:r>
      <w:r w:rsidRPr="000277F8">
        <w:rPr>
          <w:rFonts w:ascii="Arial" w:hAnsi="Arial" w:cs="Arial"/>
        </w:rPr>
        <w:t xml:space="preserve"> sous un angle aussi prometteur et inspirant que possible. Dans ce cadre, les trois produits à succès SECUNORM 500, SECUPRO 625 et SECUMAX 350 sont les représentants de leurs classes de sécurité respectives.</w:t>
      </w:r>
    </w:p>
    <w:p w14:paraId="6CDF16FB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4581879B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  <w:r w:rsidRPr="000277F8">
        <w:rPr>
          <w:rFonts w:ascii="Arial" w:hAnsi="Arial" w:cs="Arial"/>
        </w:rPr>
        <w:t>Nous vous souhaitons beaucoup de plaisir :</w:t>
      </w:r>
    </w:p>
    <w:p w14:paraId="153C18DB" w14:textId="6FB9D8D9" w:rsidR="00C41858" w:rsidRPr="000277F8" w:rsidRDefault="00E80E09" w:rsidP="00C41858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hyperlink r:id="rId9" w:history="1">
        <w:r w:rsidR="00C41858" w:rsidRPr="00C41858">
          <w:rPr>
            <w:rStyle w:val="Hyperlink"/>
            <w:rFonts w:ascii="Arial" w:hAnsi="Arial" w:cs="Arial"/>
          </w:rPr>
          <w:t>Liens vers la vidéo esthétique SECUNORM 500</w:t>
        </w:r>
      </w:hyperlink>
    </w:p>
    <w:p w14:paraId="3D925157" w14:textId="389F78EE" w:rsidR="00C41858" w:rsidRPr="000277F8" w:rsidRDefault="00E80E09" w:rsidP="00C41858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hyperlink r:id="rId10" w:history="1">
        <w:r w:rsidR="00C41858" w:rsidRPr="00C41858">
          <w:rPr>
            <w:rStyle w:val="Hyperlink"/>
            <w:rFonts w:ascii="Arial" w:hAnsi="Arial" w:cs="Arial"/>
          </w:rPr>
          <w:t>Liens vers la vidéo esthétique SECUPRO 625</w:t>
        </w:r>
      </w:hyperlink>
    </w:p>
    <w:p w14:paraId="314750E5" w14:textId="635D5FD7" w:rsidR="00C41858" w:rsidRPr="000277F8" w:rsidRDefault="00E80E09" w:rsidP="00C41858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</w:rPr>
      </w:pPr>
      <w:hyperlink r:id="rId11" w:history="1">
        <w:r w:rsidR="00C41858" w:rsidRPr="00C41858">
          <w:rPr>
            <w:rStyle w:val="Hyperlink"/>
            <w:rFonts w:ascii="Arial" w:hAnsi="Arial" w:cs="Arial"/>
          </w:rPr>
          <w:t>Liens vers la vidéo esthétique SECUMAX 350</w:t>
        </w:r>
      </w:hyperlink>
    </w:p>
    <w:p w14:paraId="17F73650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01EB5BBB" w14:textId="77777777" w:rsidR="00C41858" w:rsidRPr="000277F8" w:rsidRDefault="00C41858" w:rsidP="00C41858">
      <w:pPr>
        <w:spacing w:line="360" w:lineRule="auto"/>
        <w:rPr>
          <w:rFonts w:ascii="Arial" w:hAnsi="Arial" w:cs="Arial"/>
        </w:rPr>
      </w:pPr>
    </w:p>
    <w:p w14:paraId="649429D2" w14:textId="77777777" w:rsidR="0057530F" w:rsidRPr="004471CD" w:rsidRDefault="0057530F" w:rsidP="0057530F">
      <w:pPr>
        <w:rPr>
          <w:rFonts w:ascii="Arial" w:hAnsi="Arial" w:cs="Arial"/>
        </w:rPr>
      </w:pPr>
    </w:p>
    <w:p w14:paraId="23153E79" w14:textId="03610E6C" w:rsidR="006E431F" w:rsidRPr="004471CD" w:rsidRDefault="006E431F" w:rsidP="006E431F">
      <w:pPr>
        <w:rPr>
          <w:rFonts w:ascii="Arial" w:hAnsi="Arial" w:cs="Arial"/>
        </w:rPr>
      </w:pPr>
      <w:r>
        <w:rPr>
          <w:rFonts w:ascii="Arial" w:hAnsi="Arial"/>
        </w:rPr>
        <w:t xml:space="preserve">Caractères, espaces inclus : </w:t>
      </w:r>
      <w:r w:rsidR="00C41858">
        <w:rPr>
          <w:rFonts w:ascii="Arial" w:hAnsi="Arial"/>
        </w:rPr>
        <w:t>1.682</w:t>
      </w:r>
    </w:p>
    <w:p w14:paraId="010A71FE" w14:textId="77777777" w:rsidR="006E431F" w:rsidRDefault="006E431F" w:rsidP="006E431F">
      <w:pPr>
        <w:rPr>
          <w:rFonts w:ascii="Arial" w:hAnsi="Arial" w:cs="Arial"/>
          <w:b/>
          <w:szCs w:val="22"/>
        </w:rPr>
      </w:pPr>
    </w:p>
    <w:p w14:paraId="08C3BC13" w14:textId="77777777" w:rsidR="00047E8E" w:rsidRDefault="00047E8E" w:rsidP="006E431F">
      <w:pPr>
        <w:rPr>
          <w:rFonts w:ascii="Arial" w:hAnsi="Arial" w:cs="Arial"/>
          <w:b/>
          <w:szCs w:val="22"/>
        </w:rPr>
      </w:pPr>
    </w:p>
    <w:p w14:paraId="00E4457B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504A27D8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0617C100" w14:textId="77777777" w:rsidR="00DD0500" w:rsidRDefault="00DD0500" w:rsidP="00896175">
      <w:pPr>
        <w:spacing w:line="276" w:lineRule="auto"/>
        <w:rPr>
          <w:rFonts w:ascii="Arial" w:hAnsi="Arial" w:cs="Arial"/>
        </w:rPr>
      </w:pPr>
    </w:p>
    <w:p w14:paraId="5853D2B9" w14:textId="1A3E5C1D" w:rsidR="00DD0500" w:rsidRPr="00896175" w:rsidRDefault="00DD0500" w:rsidP="00896175">
      <w:pPr>
        <w:spacing w:line="276" w:lineRule="auto"/>
        <w:rPr>
          <w:rFonts w:ascii="Arial" w:hAnsi="Arial" w:cs="Arial"/>
        </w:rPr>
      </w:pPr>
    </w:p>
    <w:sectPr w:rsidR="00DD0500" w:rsidRPr="00896175" w:rsidSect="00DE1D28">
      <w:headerReference w:type="default" r:id="rId12"/>
      <w:headerReference w:type="first" r:id="rId13"/>
      <w:footerReference w:type="first" r:id="rId14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73C" w14:textId="77777777" w:rsidR="00DF113E" w:rsidRDefault="00DF113E" w:rsidP="00624147">
      <w:pPr>
        <w:spacing w:line="240" w:lineRule="auto"/>
      </w:pPr>
      <w:r>
        <w:separator/>
      </w:r>
    </w:p>
  </w:endnote>
  <w:endnote w:type="continuationSeparator" w:id="0">
    <w:p w14:paraId="280D8E5C" w14:textId="77777777" w:rsidR="00DF113E" w:rsidRDefault="00DF113E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6468" w14:textId="77777777" w:rsidR="00DF113E" w:rsidRDefault="00DF113E" w:rsidP="00624147">
      <w:pPr>
        <w:spacing w:line="240" w:lineRule="auto"/>
      </w:pPr>
      <w:r>
        <w:separator/>
      </w:r>
    </w:p>
  </w:footnote>
  <w:footnote w:type="continuationSeparator" w:id="0">
    <w:p w14:paraId="39FB0E7C" w14:textId="77777777" w:rsidR="00DF113E" w:rsidRDefault="00DF113E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0E666612" w:rsidR="00061C85" w:rsidRDefault="008C0922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AE4EA2" wp14:editId="7F0B439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4B8CD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FLqRQyMCAAAsBgAADgAAAAAAAAAAAAAAAAAuAgAAZHJzL2Uy&#10;b0RvYy54bWxQSwECLQAUAAYACAAAACEAmZ2wWeQAAAANAQAADwAAAAAAAAAAAAAAAAB9BAAAZHJz&#10;L2Rvd25yZXYueG1sUEsFBgAAAAAEAAQA8wAAAI4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 w:rsidR="00167A74">
      <w:rPr>
        <w:noProof/>
        <w:lang w:eastAsia="de-DE"/>
      </w:rPr>
      <w:drawing>
        <wp:anchor distT="0" distB="0" distL="114300" distR="114300" simplePos="0" relativeHeight="251665920" behindDoc="0" locked="1" layoutInCell="1" allowOverlap="1" wp14:anchorId="2DE6B1B0" wp14:editId="063B76AC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3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0043CA4F" w:rsidR="00061C85" w:rsidRDefault="008C0922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B62AD9" wp14:editId="13968A6C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943E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3l0VBCMCAAAvBgAADgAAAAAAAAAAAAAAAAAuAgAAZHJzL2Uy&#10;b0RvYy54bWxQSwECLQAUAAYACAAAACEAmZ2wWeQAAAANAQAADwAAAAAAAAAAAAAAAAB9BAAAZHJz&#10;L2Rvd25yZXYueG1sUEsFBgAAAAAEAAQA8wAAAI4FAAAAAA=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148FE92" wp14:editId="385AD66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0D15B" w14:textId="17BDE72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 xml:space="preserve">MARTOR KG | </w:t>
                          </w:r>
                          <w:r w:rsidR="00167A74">
                            <w:rPr>
                              <w:rFonts w:ascii="Arial" w:hAnsi="Arial"/>
                              <w:b w:val="0"/>
                            </w:rPr>
                            <w:t>Lindgesfeld 28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t xml:space="preserve"> | 42653 Solingen | Allemagne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Tribunal d’instance de Wuppertal | HRA 19725 | N° TVA intra.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FE92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" filled="f" stroked="f" strokeweight=".5pt">
              <v:textbox inset="0,0,0,0">
                <w:txbxContent>
                  <w:p w14:paraId="3DB0D15B" w14:textId="17BDE72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 xml:space="preserve">MARTOR KG | </w:t>
                    </w:r>
                    <w:r w:rsidR="00167A74">
                      <w:rPr>
                        <w:rFonts w:ascii="Arial" w:hAnsi="Arial"/>
                        <w:b w:val="0"/>
                      </w:rPr>
                      <w:t>Lindgesfeld 28</w:t>
                    </w:r>
                    <w:r>
                      <w:rPr>
                        <w:rFonts w:ascii="Arial" w:hAnsi="Arial"/>
                        <w:b w:val="0"/>
                      </w:rPr>
                      <w:t xml:space="preserve"> | 42653 Solingen | Allemagne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Tribunal d’instance de Wuppertal | HRA 19725 | N° TVA intra.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167A74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43B4EDAC" wp14:editId="0F0EC970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5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A74">
      <w:rPr>
        <w:noProof/>
        <w:lang w:eastAsia="de-DE"/>
      </w:rPr>
      <w:drawing>
        <wp:anchor distT="0" distB="0" distL="114300" distR="114300" simplePos="0" relativeHeight="251663872" behindDoc="0" locked="1" layoutInCell="1" allowOverlap="1" wp14:anchorId="45528968" wp14:editId="0A6E2BB5">
          <wp:simplePos x="0" y="0"/>
          <wp:positionH relativeFrom="page">
            <wp:posOffset>864235</wp:posOffset>
          </wp:positionH>
          <wp:positionV relativeFrom="page">
            <wp:posOffset>622935</wp:posOffset>
          </wp:positionV>
          <wp:extent cx="1602000" cy="115200"/>
          <wp:effectExtent l="0" t="0" r="0" b="0"/>
          <wp:wrapNone/>
          <wp:docPr id="11" name="MARTOR-Claim" descr="Claim der Firma MARTOR KG&#10;&quot;THE SAFER WAY TO CU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TOR-Claim" descr="Claim der Firma MARTOR KG&#10;&quot;THE SAFER WAY TO CUT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F63"/>
    <w:multiLevelType w:val="hybridMultilevel"/>
    <w:tmpl w:val="71F082E0"/>
    <w:lvl w:ilvl="0" w:tplc="2CE810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0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4722253">
    <w:abstractNumId w:val="9"/>
  </w:num>
  <w:num w:numId="2" w16cid:durableId="1647397620">
    <w:abstractNumId w:val="3"/>
  </w:num>
  <w:num w:numId="3" w16cid:durableId="783041612">
    <w:abstractNumId w:val="7"/>
  </w:num>
  <w:num w:numId="4" w16cid:durableId="260257873">
    <w:abstractNumId w:val="10"/>
  </w:num>
  <w:num w:numId="5" w16cid:durableId="480728829">
    <w:abstractNumId w:val="1"/>
  </w:num>
  <w:num w:numId="6" w16cid:durableId="670067783">
    <w:abstractNumId w:val="2"/>
  </w:num>
  <w:num w:numId="7" w16cid:durableId="568882210">
    <w:abstractNumId w:val="0"/>
  </w:num>
  <w:num w:numId="8" w16cid:durableId="1028869254">
    <w:abstractNumId w:val="5"/>
  </w:num>
  <w:num w:numId="9" w16cid:durableId="1958832601">
    <w:abstractNumId w:val="8"/>
  </w:num>
  <w:num w:numId="10" w16cid:durableId="1714771551">
    <w:abstractNumId w:val="4"/>
  </w:num>
  <w:num w:numId="11" w16cid:durableId="244002473">
    <w:abstractNumId w:val="12"/>
  </w:num>
  <w:num w:numId="12" w16cid:durableId="146018468">
    <w:abstractNumId w:val="11"/>
  </w:num>
  <w:num w:numId="13" w16cid:durableId="856308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8B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67A74"/>
    <w:rsid w:val="0017023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1F4219"/>
    <w:rsid w:val="002001C5"/>
    <w:rsid w:val="0020068B"/>
    <w:rsid w:val="00200E35"/>
    <w:rsid w:val="00204A43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8477A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D3D4A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29CA"/>
    <w:rsid w:val="003433A7"/>
    <w:rsid w:val="00343ED6"/>
    <w:rsid w:val="00345A16"/>
    <w:rsid w:val="00350464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76311"/>
    <w:rsid w:val="00382021"/>
    <w:rsid w:val="0038499E"/>
    <w:rsid w:val="00390A9E"/>
    <w:rsid w:val="003916CE"/>
    <w:rsid w:val="0039656B"/>
    <w:rsid w:val="003A089C"/>
    <w:rsid w:val="003A1096"/>
    <w:rsid w:val="003A3A39"/>
    <w:rsid w:val="003A3FC8"/>
    <w:rsid w:val="003A50B5"/>
    <w:rsid w:val="003A59A7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91F"/>
    <w:rsid w:val="00446A38"/>
    <w:rsid w:val="004471CD"/>
    <w:rsid w:val="00450039"/>
    <w:rsid w:val="00454161"/>
    <w:rsid w:val="004550AB"/>
    <w:rsid w:val="004569AA"/>
    <w:rsid w:val="004665E5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A65BF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D6039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37B53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74E5A"/>
    <w:rsid w:val="00782D3F"/>
    <w:rsid w:val="007A4009"/>
    <w:rsid w:val="007A7034"/>
    <w:rsid w:val="007B18EF"/>
    <w:rsid w:val="007B2713"/>
    <w:rsid w:val="007B4110"/>
    <w:rsid w:val="007C160C"/>
    <w:rsid w:val="007C5E15"/>
    <w:rsid w:val="007C6E29"/>
    <w:rsid w:val="007C7B26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85ABD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E6B"/>
    <w:rsid w:val="0097789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96B"/>
    <w:rsid w:val="00B25EE8"/>
    <w:rsid w:val="00B27A0C"/>
    <w:rsid w:val="00B27D74"/>
    <w:rsid w:val="00B302BF"/>
    <w:rsid w:val="00B30542"/>
    <w:rsid w:val="00B31892"/>
    <w:rsid w:val="00B32B82"/>
    <w:rsid w:val="00B33DC9"/>
    <w:rsid w:val="00B44137"/>
    <w:rsid w:val="00B46CD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41858"/>
    <w:rsid w:val="00C71E72"/>
    <w:rsid w:val="00C81FA4"/>
    <w:rsid w:val="00C87D5D"/>
    <w:rsid w:val="00C91106"/>
    <w:rsid w:val="00C94663"/>
    <w:rsid w:val="00CA3F28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5FE9"/>
    <w:rsid w:val="00D37561"/>
    <w:rsid w:val="00D37FC0"/>
    <w:rsid w:val="00D4096C"/>
    <w:rsid w:val="00D421E9"/>
    <w:rsid w:val="00D55263"/>
    <w:rsid w:val="00D57ABD"/>
    <w:rsid w:val="00D61178"/>
    <w:rsid w:val="00D61924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13E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66105"/>
    <w:rsid w:val="00E719BF"/>
    <w:rsid w:val="00E7343A"/>
    <w:rsid w:val="00E80E09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4DEE"/>
    <w:rsid w:val="00F55411"/>
    <w:rsid w:val="00F55603"/>
    <w:rsid w:val="00F55947"/>
    <w:rsid w:val="00F66651"/>
    <w:rsid w:val="00F7054C"/>
    <w:rsid w:val="00F73094"/>
    <w:rsid w:val="00F839EA"/>
    <w:rsid w:val="00F947B7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NHlQWqlg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dBiGM6kZn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gOwsZVEoW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sIP_zuPKd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A558-E111-4E65-A498-6E2CF0B4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2021-12-10T14:57:00Z</dcterms:created>
  <dcterms:modified xsi:type="dcterms:W3CDTF">2022-05-31T15:01:00Z</dcterms:modified>
</cp:coreProperties>
</file>